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98" w:rsidRPr="00A3308B" w:rsidRDefault="003211C5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bookmarkStart w:id="0" w:name="_GoBack"/>
      <w:bookmarkEnd w:id="0"/>
      <w:r>
        <w:rPr>
          <w:color w:val="1D1D1D"/>
          <w:position w:val="6"/>
          <w:sz w:val="26"/>
          <w:szCs w:val="26"/>
        </w:rPr>
        <w:t>Додаток 1</w:t>
      </w:r>
      <w:r w:rsidR="006A6098">
        <w:rPr>
          <w:color w:val="1D1D1D"/>
          <w:position w:val="6"/>
          <w:sz w:val="26"/>
          <w:szCs w:val="26"/>
        </w:rPr>
        <w:t xml:space="preserve"> до оголошення</w:t>
      </w:r>
    </w:p>
    <w:p w:rsidR="006A6098" w:rsidRPr="00074DAD" w:rsidRDefault="006A6098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від </w:t>
      </w:r>
      <w:r w:rsidR="00A20278">
        <w:rPr>
          <w:sz w:val="24"/>
        </w:rPr>
        <w:t>17 липня</w:t>
      </w:r>
      <w:r>
        <w:rPr>
          <w:sz w:val="24"/>
        </w:rPr>
        <w:t xml:space="preserve"> </w:t>
      </w:r>
      <w:r w:rsidRPr="00201465">
        <w:rPr>
          <w:sz w:val="24"/>
        </w:rPr>
        <w:t>202</w:t>
      </w:r>
      <w:r w:rsidR="003211C5">
        <w:rPr>
          <w:sz w:val="24"/>
        </w:rPr>
        <w:t>4</w:t>
      </w:r>
      <w:r w:rsidRPr="00FB2B1E">
        <w:rPr>
          <w:sz w:val="24"/>
        </w:rPr>
        <w:t xml:space="preserve">  </w:t>
      </w:r>
      <w:r>
        <w:rPr>
          <w:sz w:val="24"/>
        </w:rPr>
        <w:t>року</w:t>
      </w:r>
      <w:r w:rsidRPr="00FB2B1E">
        <w:rPr>
          <w:sz w:val="24"/>
        </w:rPr>
        <w:t xml:space="preserve">                                                                                                   </w:t>
      </w:r>
    </w:p>
    <w:p w:rsidR="006A6098" w:rsidRDefault="006A6098" w:rsidP="00F8478D">
      <w:pPr>
        <w:jc w:val="center"/>
        <w:rPr>
          <w:rStyle w:val="rvts15"/>
          <w:sz w:val="26"/>
          <w:szCs w:val="26"/>
        </w:rPr>
      </w:pPr>
      <w:r w:rsidRPr="007A7879">
        <w:rPr>
          <w:rStyle w:val="rvts15"/>
          <w:szCs w:val="28"/>
        </w:rPr>
        <w:t>Опис вакансії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>
        <w:rPr>
          <w:rStyle w:val="rvts15"/>
          <w:szCs w:val="28"/>
        </w:rPr>
        <w:t>ди державної служби категорії «В</w:t>
      </w:r>
      <w:r w:rsidRPr="007A7879">
        <w:rPr>
          <w:rStyle w:val="rvts15"/>
          <w:szCs w:val="28"/>
        </w:rPr>
        <w:t xml:space="preserve">» - </w:t>
      </w:r>
      <w:r>
        <w:t>д</w:t>
      </w:r>
      <w:r>
        <w:rPr>
          <w:szCs w:val="28"/>
        </w:rPr>
        <w:t xml:space="preserve">ержавного кадастрового реєстратора </w:t>
      </w:r>
      <w:r w:rsidR="0037317F">
        <w:rPr>
          <w:szCs w:val="28"/>
        </w:rPr>
        <w:t xml:space="preserve"> </w:t>
      </w:r>
      <w:r>
        <w:rPr>
          <w:szCs w:val="28"/>
        </w:rPr>
        <w:t xml:space="preserve"> Відділу №1</w:t>
      </w:r>
      <w:r w:rsidRPr="000D4FE9">
        <w:rPr>
          <w:szCs w:val="28"/>
        </w:rPr>
        <w:t xml:space="preserve"> Управління </w:t>
      </w:r>
      <w:r w:rsidR="0037317F">
        <w:rPr>
          <w:szCs w:val="28"/>
        </w:rPr>
        <w:t xml:space="preserve">забезпечення реалізації державної політики у сфері земельних відносин  </w:t>
      </w:r>
      <w:r w:rsidRPr="000D4FE9">
        <w:rPr>
          <w:szCs w:val="28"/>
        </w:rPr>
        <w:t xml:space="preserve"> </w:t>
      </w:r>
      <w:r w:rsidRPr="007F0308">
        <w:rPr>
          <w:szCs w:val="28"/>
        </w:rPr>
        <w:t>Головного управління</w:t>
      </w:r>
      <w:r w:rsidRPr="007A7879">
        <w:rPr>
          <w:szCs w:val="28"/>
        </w:rPr>
        <w:t xml:space="preserve"> </w:t>
      </w:r>
      <w:r w:rsidRPr="007F0308">
        <w:rPr>
          <w:szCs w:val="28"/>
        </w:rPr>
        <w:t>Держгеокадастру у</w:t>
      </w:r>
      <w:r w:rsidRPr="000D4FE9">
        <w:rPr>
          <w:szCs w:val="28"/>
        </w:rPr>
        <w:t xml:space="preserve"> </w:t>
      </w:r>
      <w:r>
        <w:rPr>
          <w:szCs w:val="28"/>
        </w:rPr>
        <w:t xml:space="preserve"> Тернопільській області 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26"/>
        <w:gridCol w:w="4964"/>
        <w:gridCol w:w="10063"/>
      </w:tblGrid>
      <w:tr w:rsidR="006A6098" w:rsidRPr="00A3308B" w:rsidTr="00CB25DE">
        <w:tc>
          <w:tcPr>
            <w:tcW w:w="15608" w:type="dxa"/>
            <w:gridSpan w:val="4"/>
          </w:tcPr>
          <w:p w:rsidR="006A6098" w:rsidRPr="008C6F81" w:rsidRDefault="006A6098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6A6098" w:rsidRPr="00A3308B" w:rsidTr="00CB25DE">
        <w:trPr>
          <w:trHeight w:val="940"/>
        </w:trPr>
        <w:tc>
          <w:tcPr>
            <w:tcW w:w="581" w:type="dxa"/>
            <w:gridSpan w:val="2"/>
          </w:tcPr>
          <w:p w:rsidR="006A6098" w:rsidRPr="00A3308B" w:rsidRDefault="006A6098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64" w:type="dxa"/>
          </w:tcPr>
          <w:p w:rsidR="006A6098" w:rsidRPr="008C6F81" w:rsidRDefault="006A6098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63" w:type="dxa"/>
          </w:tcPr>
          <w:p w:rsidR="006A6098" w:rsidRDefault="006A6098" w:rsidP="0020146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1.</w:t>
            </w:r>
            <w:r w:rsidRPr="00220B99"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З</w:t>
            </w:r>
            <w:r w:rsidRPr="003A5384">
              <w:rPr>
                <w:color w:val="000000"/>
                <w:sz w:val="24"/>
              </w:rPr>
              <w:t>дійснює державну реєстрацію земельних ділянок, обмежень у їх використанні; вносить до Державного земельного кадастру відомості (зміни до них) про об’єкти Державного земельного кадастру (крім відомостей (змін до них) про землі в межах де</w:t>
            </w:r>
            <w:r>
              <w:rPr>
                <w:color w:val="000000"/>
                <w:sz w:val="24"/>
              </w:rPr>
              <w:t>ржавного кордону)</w:t>
            </w:r>
          </w:p>
          <w:p w:rsidR="006A6098" w:rsidRDefault="006A6098" w:rsidP="0020146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  <w:r>
              <w:rPr>
                <w:color w:val="000000"/>
                <w:sz w:val="24"/>
              </w:rPr>
              <w:t xml:space="preserve"> З</w:t>
            </w:r>
            <w:r w:rsidRPr="003A5384">
              <w:rPr>
                <w:color w:val="000000"/>
                <w:sz w:val="24"/>
              </w:rPr>
              <w:t>дійснює ведення Державного земельного кадастру, забезпечує здійснення інформаційної взаємодії Державного земельного кадастру з іншими інформаційними си</w:t>
            </w:r>
            <w:r>
              <w:rPr>
                <w:color w:val="000000"/>
                <w:sz w:val="24"/>
              </w:rPr>
              <w:t>стемами в установленому порядку.</w:t>
            </w:r>
          </w:p>
          <w:p w:rsidR="006A6098" w:rsidRDefault="006A6098" w:rsidP="0020146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3.</w:t>
            </w:r>
            <w:r>
              <w:rPr>
                <w:color w:val="000000"/>
                <w:sz w:val="24"/>
              </w:rPr>
              <w:t xml:space="preserve"> Н</w:t>
            </w:r>
            <w:r w:rsidRPr="003A5384">
              <w:rPr>
                <w:color w:val="000000"/>
                <w:sz w:val="24"/>
              </w:rPr>
              <w:t>адає відомості з Державного земельного кадастру щодо об’єктів Державного земельного кадастру, та відмовляє в їх наданні, надає витяги з Державного земельного кадастру про будь-яку земельну ділянку в межах державного кордону</w:t>
            </w:r>
            <w:r>
              <w:rPr>
                <w:color w:val="000000"/>
                <w:sz w:val="24"/>
              </w:rPr>
              <w:t>.</w:t>
            </w:r>
          </w:p>
          <w:p w:rsidR="006A6098" w:rsidRDefault="006A6098" w:rsidP="0020146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4.</w:t>
            </w:r>
            <w:r>
              <w:rPr>
                <w:color w:val="000000"/>
                <w:sz w:val="24"/>
              </w:rPr>
              <w:t xml:space="preserve"> </w:t>
            </w:r>
            <w:r w:rsidR="0037317F">
              <w:rPr>
                <w:color w:val="000000"/>
                <w:sz w:val="24"/>
              </w:rPr>
              <w:t>Здійснює в</w:t>
            </w:r>
            <w:r w:rsidRPr="00566604">
              <w:rPr>
                <w:color w:val="000000"/>
                <w:sz w:val="24"/>
              </w:rPr>
              <w:t xml:space="preserve">иправлення помилок у відомостях Державного земельного кадастру щодо об’єктів Державного земельного кадастру відповідно до повноважень </w:t>
            </w:r>
          </w:p>
          <w:p w:rsidR="006A6098" w:rsidRDefault="006A6098" w:rsidP="0020146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7317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С</w:t>
            </w:r>
            <w:r w:rsidRPr="002825CE">
              <w:rPr>
                <w:color w:val="000000"/>
                <w:sz w:val="24"/>
              </w:rPr>
              <w:t>кладання статистичної звітності з ведення Державного земельного кадастру, здійснення збору т</w:t>
            </w:r>
            <w:r>
              <w:rPr>
                <w:color w:val="000000"/>
                <w:sz w:val="24"/>
              </w:rPr>
              <w:t>а аналізу необхідної інформації.</w:t>
            </w:r>
          </w:p>
          <w:p w:rsidR="006A6098" w:rsidRDefault="0037317F" w:rsidP="0020146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  <w:r w:rsidR="006A6098">
              <w:rPr>
                <w:sz w:val="24"/>
              </w:rPr>
              <w:t>.</w:t>
            </w:r>
            <w:r w:rsidR="006A6098">
              <w:rPr>
                <w:color w:val="000000"/>
                <w:sz w:val="24"/>
              </w:rPr>
              <w:t xml:space="preserve"> З</w:t>
            </w:r>
            <w:r w:rsidR="006A6098" w:rsidRPr="003A5384">
              <w:rPr>
                <w:color w:val="000000"/>
                <w:sz w:val="24"/>
              </w:rPr>
              <w:t>дійснення обліку кількості та якості земель на території Тернопільської області в межах повноважень Відділу</w:t>
            </w:r>
            <w:r w:rsidR="006A6098">
              <w:rPr>
                <w:color w:val="000000"/>
                <w:sz w:val="24"/>
              </w:rPr>
              <w:t>.</w:t>
            </w:r>
          </w:p>
          <w:p w:rsidR="006A6098" w:rsidRDefault="0037317F" w:rsidP="0020146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  <w:r w:rsidR="006A6098">
              <w:rPr>
                <w:sz w:val="24"/>
              </w:rPr>
              <w:t>.</w:t>
            </w:r>
            <w:r w:rsidR="006A6098">
              <w:rPr>
                <w:color w:val="000000"/>
                <w:sz w:val="24"/>
              </w:rPr>
              <w:t xml:space="preserve"> З</w:t>
            </w:r>
            <w:r w:rsidR="006A6098" w:rsidRPr="003A5384">
              <w:rPr>
                <w:color w:val="000000"/>
                <w:sz w:val="24"/>
              </w:rPr>
              <w:t xml:space="preserve">дійснює розгляд звернень громадян, листів та пропозицій підприємств, установ і організацій з питань </w:t>
            </w:r>
            <w:r>
              <w:rPr>
                <w:color w:val="000000"/>
                <w:sz w:val="24"/>
              </w:rPr>
              <w:t>компетенції</w:t>
            </w:r>
            <w:r w:rsidR="006A6098">
              <w:rPr>
                <w:color w:val="000000"/>
                <w:sz w:val="24"/>
              </w:rPr>
              <w:t>.</w:t>
            </w:r>
          </w:p>
          <w:p w:rsidR="006A6098" w:rsidRDefault="006A6098" w:rsidP="0020146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7317F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Ф</w:t>
            </w:r>
            <w:r w:rsidRPr="00300F56">
              <w:rPr>
                <w:color w:val="000000"/>
                <w:sz w:val="24"/>
              </w:rPr>
              <w:t>орму</w:t>
            </w:r>
            <w:r>
              <w:rPr>
                <w:color w:val="000000"/>
                <w:sz w:val="24"/>
              </w:rPr>
              <w:t>є</w:t>
            </w:r>
            <w:r w:rsidRPr="00300F56">
              <w:rPr>
                <w:color w:val="000000"/>
                <w:sz w:val="24"/>
              </w:rPr>
              <w:t xml:space="preserve"> поземельн</w:t>
            </w:r>
            <w:r>
              <w:rPr>
                <w:color w:val="000000"/>
                <w:sz w:val="24"/>
              </w:rPr>
              <w:t>і</w:t>
            </w:r>
            <w:r w:rsidRPr="00300F56">
              <w:rPr>
                <w:color w:val="000000"/>
                <w:sz w:val="24"/>
              </w:rPr>
              <w:t xml:space="preserve"> книг</w:t>
            </w:r>
            <w:r>
              <w:rPr>
                <w:color w:val="000000"/>
                <w:sz w:val="24"/>
              </w:rPr>
              <w:t>и</w:t>
            </w:r>
            <w:r w:rsidRPr="00300F56">
              <w:rPr>
                <w:color w:val="000000"/>
                <w:sz w:val="24"/>
              </w:rPr>
              <w:t xml:space="preserve"> на земельні ділянки, вн</w:t>
            </w:r>
            <w:r>
              <w:rPr>
                <w:color w:val="000000"/>
                <w:sz w:val="24"/>
              </w:rPr>
              <w:t>осить</w:t>
            </w:r>
            <w:r w:rsidRPr="00300F56">
              <w:rPr>
                <w:color w:val="000000"/>
                <w:sz w:val="24"/>
              </w:rPr>
              <w:t xml:space="preserve"> запис</w:t>
            </w:r>
            <w:r>
              <w:rPr>
                <w:color w:val="000000"/>
                <w:sz w:val="24"/>
              </w:rPr>
              <w:t>и</w:t>
            </w:r>
            <w:r w:rsidRPr="00300F56">
              <w:rPr>
                <w:color w:val="000000"/>
                <w:sz w:val="24"/>
              </w:rPr>
              <w:t xml:space="preserve"> до них, забезпеч</w:t>
            </w:r>
            <w:r>
              <w:rPr>
                <w:color w:val="000000"/>
                <w:sz w:val="24"/>
              </w:rPr>
              <w:t>ує</w:t>
            </w:r>
            <w:r w:rsidRPr="00300F56">
              <w:rPr>
                <w:color w:val="000000"/>
                <w:sz w:val="24"/>
              </w:rPr>
              <w:t xml:space="preserve"> їх зберігання</w:t>
            </w:r>
            <w:r>
              <w:rPr>
                <w:color w:val="000000"/>
                <w:sz w:val="24"/>
              </w:rPr>
              <w:t>.</w:t>
            </w:r>
          </w:p>
          <w:p w:rsidR="006A6098" w:rsidRPr="002D0468" w:rsidRDefault="0037317F" w:rsidP="0020146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9</w:t>
            </w:r>
            <w:r w:rsidR="006A6098">
              <w:rPr>
                <w:sz w:val="24"/>
              </w:rPr>
              <w:t>.</w:t>
            </w:r>
            <w:r w:rsidR="006A6098">
              <w:rPr>
                <w:color w:val="000000"/>
                <w:sz w:val="24"/>
              </w:rPr>
              <w:t xml:space="preserve"> Виконує інші доручення визначені керівництвом  Відділу.</w:t>
            </w:r>
            <w:r w:rsidR="006A6098" w:rsidRPr="00AD4E7E">
              <w:rPr>
                <w:color w:val="000000"/>
                <w:sz w:val="24"/>
              </w:rPr>
              <w:t xml:space="preserve"> </w:t>
            </w:r>
          </w:p>
        </w:tc>
      </w:tr>
      <w:tr w:rsidR="006A6098" w:rsidRPr="00A3308B" w:rsidTr="00FB2B1E">
        <w:trPr>
          <w:trHeight w:val="921"/>
        </w:trPr>
        <w:tc>
          <w:tcPr>
            <w:tcW w:w="581" w:type="dxa"/>
            <w:gridSpan w:val="2"/>
          </w:tcPr>
          <w:p w:rsidR="006A6098" w:rsidRPr="008C6F81" w:rsidRDefault="006A6098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6A6098" w:rsidRPr="008C6F81" w:rsidRDefault="006A6098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63" w:type="dxa"/>
          </w:tcPr>
          <w:p w:rsidR="006A6098" w:rsidRPr="00994069" w:rsidRDefault="006A6098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 xml:space="preserve">посадовий оклад - </w:t>
            </w:r>
            <w:r w:rsidR="003211C5">
              <w:rPr>
                <w:color w:val="000000"/>
                <w:sz w:val="24"/>
                <w:lang w:eastAsia="uk-UA"/>
              </w:rPr>
              <w:t>13633</w:t>
            </w:r>
            <w:r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Pr="00994069">
              <w:rPr>
                <w:color w:val="000000"/>
                <w:sz w:val="24"/>
              </w:rPr>
              <w:t>грн.,</w:t>
            </w:r>
          </w:p>
          <w:p w:rsidR="006A6098" w:rsidRPr="00994069" w:rsidRDefault="006A6098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A6098" w:rsidRPr="00994069" w:rsidRDefault="006A6098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надбавка до посадового окладу за ранг державного службовця, відповідно до постанови Кабінету Міністрів України від 18 січня 2017 року № 15 «Питання оплати праці працівників державних органів» (із змінами);</w:t>
            </w:r>
          </w:p>
          <w:p w:rsidR="006A6098" w:rsidRPr="00FB2B1E" w:rsidRDefault="006A6098" w:rsidP="00994069">
            <w:pPr>
              <w:pStyle w:val="14"/>
              <w:tabs>
                <w:tab w:val="left" w:pos="989"/>
              </w:tabs>
              <w:ind w:right="40" w:firstLine="35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r w:rsidRPr="00994069">
              <w:rPr>
                <w:color w:val="000000"/>
                <w:sz w:val="24"/>
                <w:szCs w:val="24"/>
                <w:lang w:val="uk-UA" w:eastAsia="uk-UA"/>
              </w:rPr>
              <w:t>за наявності достатнього фонду оплати праці - премія.</w:t>
            </w:r>
          </w:p>
        </w:tc>
      </w:tr>
      <w:tr w:rsidR="006A6098" w:rsidRPr="00A3308B" w:rsidTr="00CB25DE">
        <w:tc>
          <w:tcPr>
            <w:tcW w:w="581" w:type="dxa"/>
            <w:gridSpan w:val="2"/>
          </w:tcPr>
          <w:p w:rsidR="006A6098" w:rsidRPr="008C6F81" w:rsidRDefault="006A6098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6A6098" w:rsidRPr="008C6F81" w:rsidRDefault="006A6098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63" w:type="dxa"/>
          </w:tcPr>
          <w:p w:rsidR="006A6098" w:rsidRDefault="006A6098" w:rsidP="0061500D">
            <w:pPr>
              <w:spacing w:line="220" w:lineRule="exact"/>
              <w:ind w:firstLine="0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proofErr w:type="spellStart"/>
            <w:r w:rsidRPr="0061500D">
              <w:rPr>
                <w:color w:val="000000"/>
                <w:sz w:val="24"/>
                <w:lang w:eastAsia="uk-UA"/>
              </w:rPr>
              <w:t>Строково</w:t>
            </w:r>
            <w:proofErr w:type="spellEnd"/>
          </w:p>
          <w:p w:rsidR="006A6098" w:rsidRPr="007E0A15" w:rsidRDefault="005251CC" w:rsidP="005251CC">
            <w:pPr>
              <w:pStyle w:val="14"/>
              <w:tabs>
                <w:tab w:val="left" w:pos="35"/>
              </w:tabs>
              <w:ind w:left="121" w:right="40"/>
              <w:jc w:val="both"/>
              <w:rPr>
                <w:b/>
                <w:spacing w:val="-6"/>
                <w:sz w:val="24"/>
                <w:szCs w:val="24"/>
                <w:lang w:val="uk-UA" w:eastAsia="en-US"/>
              </w:rPr>
            </w:pPr>
            <w:r w:rsidRPr="00874C73">
              <w:rPr>
                <w:color w:val="000000"/>
                <w:sz w:val="24"/>
                <w:szCs w:val="24"/>
                <w:lang w:val="uk-UA" w:eastAsia="uk-UA"/>
              </w:rPr>
              <w:t xml:space="preserve">на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час відпустки основного працівника ПЕТРИШИН Зоряни  </w:t>
            </w:r>
            <w:r w:rsidRPr="00874C73">
              <w:rPr>
                <w:color w:val="000000"/>
                <w:sz w:val="24"/>
                <w:szCs w:val="24"/>
                <w:lang w:val="uk-UA" w:eastAsia="uk-UA"/>
              </w:rPr>
              <w:t xml:space="preserve"> до фактичного виходу 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її на роботу або </w:t>
            </w:r>
            <w:r w:rsidR="006A6098" w:rsidRPr="00874C73">
              <w:rPr>
                <w:color w:val="000000"/>
                <w:sz w:val="24"/>
                <w:szCs w:val="24"/>
                <w:lang w:val="uk-UA" w:eastAsia="uk-UA"/>
              </w:rPr>
              <w:t>до призначення на цю посаду переможця конкурсу або до спливу дванадцятимісячного строку після припиненн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я чи скасування воєнного стану</w:t>
            </w:r>
          </w:p>
        </w:tc>
      </w:tr>
      <w:tr w:rsidR="006A6098" w:rsidRPr="00A3308B" w:rsidTr="00CB25DE">
        <w:tc>
          <w:tcPr>
            <w:tcW w:w="581" w:type="dxa"/>
            <w:gridSpan w:val="2"/>
          </w:tcPr>
          <w:p w:rsidR="006A6098" w:rsidRPr="008C6F81" w:rsidRDefault="006A6098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4</w:t>
            </w:r>
          </w:p>
        </w:tc>
        <w:tc>
          <w:tcPr>
            <w:tcW w:w="4964" w:type="dxa"/>
          </w:tcPr>
          <w:p w:rsidR="006A6098" w:rsidRPr="008C6F81" w:rsidRDefault="006A6098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 xml:space="preserve">Перелік документів, які необхідно надати для призначення на посаду державної служби в </w:t>
            </w:r>
            <w:r w:rsidRPr="008C6F81">
              <w:rPr>
                <w:b/>
                <w:spacing w:val="-6"/>
              </w:rPr>
              <w:lastRenderedPageBreak/>
              <w:t>період дії воєнного стану, в тому числі спосіб подання, адреса та строк їх подання</w:t>
            </w:r>
          </w:p>
        </w:tc>
        <w:tc>
          <w:tcPr>
            <w:tcW w:w="10063" w:type="dxa"/>
          </w:tcPr>
          <w:p w:rsidR="00887434" w:rsidRPr="00B016A4" w:rsidRDefault="006A6098" w:rsidP="0088743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4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lastRenderedPageBreak/>
              <w:t xml:space="preserve"> </w:t>
            </w:r>
            <w:r w:rsidR="00887434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Особа, яка бажає взяти участь без конкурсного відбору на посаду, подає до Управління персоналом Головного управління такі документи особисто або через електронну пошту</w:t>
            </w:r>
            <w:r w:rsidR="00887434" w:rsidRPr="003545F1">
              <w:rPr>
                <w:spacing w:val="-6"/>
                <w:lang w:val="ru-RU"/>
              </w:rPr>
              <w:t xml:space="preserve"> </w:t>
            </w:r>
            <w:proofErr w:type="spellStart"/>
            <w:r w:rsidR="00887434" w:rsidRPr="00123DF7">
              <w:rPr>
                <w:b/>
                <w:spacing w:val="-6"/>
                <w:sz w:val="24"/>
                <w:lang w:val="en-US"/>
              </w:rPr>
              <w:t>te</w:t>
            </w:r>
            <w:proofErr w:type="spellEnd"/>
            <w:r w:rsidR="0088743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887434" w:rsidRPr="00123DF7">
              <w:rPr>
                <w:b/>
                <w:spacing w:val="-6"/>
                <w:sz w:val="24"/>
                <w:lang w:val="en-US"/>
              </w:rPr>
              <w:t>hr</w:t>
            </w:r>
            <w:proofErr w:type="spellEnd"/>
            <w:r w:rsidR="00887434" w:rsidRPr="00123DF7">
              <w:rPr>
                <w:b/>
                <w:spacing w:val="-6"/>
                <w:sz w:val="24"/>
                <w:lang w:val="ru-RU"/>
              </w:rPr>
              <w:t>@</w:t>
            </w:r>
            <w:r w:rsidR="00887434" w:rsidRPr="00123DF7">
              <w:rPr>
                <w:b/>
                <w:spacing w:val="-6"/>
                <w:sz w:val="24"/>
                <w:lang w:val="en-US"/>
              </w:rPr>
              <w:t>land</w:t>
            </w:r>
            <w:r w:rsidR="0088743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887434" w:rsidRPr="00123DF7">
              <w:rPr>
                <w:b/>
                <w:spacing w:val="-6"/>
                <w:sz w:val="24"/>
                <w:lang w:val="en-US"/>
              </w:rPr>
              <w:t>gov</w:t>
            </w:r>
            <w:proofErr w:type="spellEnd"/>
            <w:r w:rsidR="0088743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887434" w:rsidRPr="00123DF7">
              <w:rPr>
                <w:b/>
                <w:spacing w:val="-6"/>
                <w:sz w:val="24"/>
                <w:lang w:val="en-US"/>
              </w:rPr>
              <w:t>ua</w:t>
            </w:r>
            <w:proofErr w:type="spellEnd"/>
            <w:r w:rsidR="00887434" w:rsidRPr="00123DF7">
              <w:rPr>
                <w:b/>
                <w:sz w:val="24"/>
              </w:rPr>
              <w:t>:</w:t>
            </w:r>
          </w:p>
          <w:p w:rsidR="00887434" w:rsidRDefault="00887434" w:rsidP="0088743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lastRenderedPageBreak/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1) заяв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у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887434" w:rsidRPr="009677BB" w:rsidRDefault="00887434" w:rsidP="0088743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2) резюме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довільної форми або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резюме за формою згідно з додатком 2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vertAlign w:val="superscript"/>
                <w:lang w:eastAsia="uk-UA"/>
              </w:rPr>
              <w:t xml:space="preserve">1 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 xml:space="preserve">до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887434" w:rsidRPr="009677BB" w:rsidRDefault="00887434" w:rsidP="00887434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3)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заповнену особову картку встановленого зразка, затверджена наказом Національного агентства України з питань державної служби 19 травня 2020року№77-20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</w:p>
          <w:p w:rsidR="00887434" w:rsidRDefault="00887434" w:rsidP="0088743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4)</w:t>
            </w:r>
            <w:r w:rsidRPr="009677BB">
              <w:rPr>
                <w:szCs w:val="28"/>
                <w:lang w:eastAsia="en-US"/>
              </w:rPr>
              <w:t xml:space="preserve">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887434" w:rsidRDefault="00887434" w:rsidP="0088743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szCs w:val="22"/>
                <w:lang w:eastAsia="uk-UA"/>
              </w:rPr>
            </w:pPr>
            <w:r>
              <w:rPr>
                <w:spacing w:val="-4"/>
                <w:sz w:val="22"/>
                <w:szCs w:val="22"/>
                <w:lang w:eastAsia="uk-UA"/>
              </w:rPr>
              <w:t xml:space="preserve"> 5)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освіту та досвід роботи</w:t>
            </w:r>
          </w:p>
          <w:p w:rsidR="00887434" w:rsidRPr="009A1277" w:rsidRDefault="00887434" w:rsidP="00887434">
            <w:pPr>
              <w:ind w:firstLine="0"/>
              <w:rPr>
                <w:sz w:val="24"/>
              </w:rPr>
            </w:pPr>
            <w:r w:rsidRPr="009A1277">
              <w:rPr>
                <w:sz w:val="24"/>
              </w:rPr>
              <w:t>6) декларацію особи, уповноваженої на виконання функцій держави або місцевого самоврядування, за минулий рік у Єдиний державний реєстр декларацій осіб, уповноважених на виконання функцій держави або місцевого самоврядування.</w:t>
            </w:r>
          </w:p>
          <w:p w:rsidR="00887434" w:rsidRPr="009677BB" w:rsidRDefault="00887434" w:rsidP="00887434">
            <w:pPr>
              <w:shd w:val="clear" w:color="auto" w:fill="FFFFFF"/>
              <w:spacing w:line="252" w:lineRule="auto"/>
              <w:ind w:right="135" w:firstLine="0"/>
              <w:rPr>
                <w:color w:val="000000"/>
                <w:spacing w:val="-4"/>
                <w:sz w:val="22"/>
                <w:lang w:eastAsia="uk-UA"/>
              </w:rPr>
            </w:pPr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 xml:space="preserve">Документи подаються за </w:t>
            </w:r>
            <w:proofErr w:type="spellStart"/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>адресою</w:t>
            </w:r>
            <w:proofErr w:type="spellEnd"/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>: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6002, м"/>
              </w:smartTagPr>
              <w:r>
                <w:rPr>
                  <w:spacing w:val="-4"/>
                  <w:sz w:val="22"/>
                  <w:szCs w:val="22"/>
                  <w:lang w:eastAsia="uk-UA"/>
                </w:rPr>
                <w:t xml:space="preserve">46002, </w:t>
              </w:r>
              <w:proofErr w:type="spellStart"/>
              <w:r>
                <w:rPr>
                  <w:spacing w:val="-4"/>
                  <w:sz w:val="22"/>
                  <w:szCs w:val="22"/>
                  <w:lang w:eastAsia="uk-UA"/>
                </w:rPr>
                <w:t>м</w:t>
              </w:r>
            </w:smartTag>
            <w:r>
              <w:rPr>
                <w:spacing w:val="-4"/>
                <w:sz w:val="22"/>
                <w:szCs w:val="22"/>
                <w:lang w:eastAsia="uk-UA"/>
              </w:rPr>
              <w:t>.Тернопіль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 xml:space="preserve">, </w:t>
            </w:r>
            <w:proofErr w:type="spellStart"/>
            <w:r>
              <w:rPr>
                <w:spacing w:val="-4"/>
                <w:sz w:val="22"/>
                <w:szCs w:val="22"/>
                <w:lang w:eastAsia="uk-UA"/>
              </w:rPr>
              <w:t>вул.Лисенка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>, 20 а, каб.409</w:t>
            </w:r>
          </w:p>
          <w:p w:rsidR="00887434" w:rsidRDefault="00887434" w:rsidP="00887434">
            <w:pPr>
              <w:shd w:val="clear" w:color="auto" w:fill="FFFFFF"/>
              <w:spacing w:line="252" w:lineRule="auto"/>
              <w:ind w:left="1" w:firstLine="0"/>
              <w:rPr>
                <w:sz w:val="24"/>
                <w:lang w:eastAsia="uk-UA"/>
              </w:rPr>
            </w:pPr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Строк подання документів:</w:t>
            </w:r>
            <w:r>
              <w:rPr>
                <w:spacing w:val="-6"/>
                <w:sz w:val="22"/>
                <w:szCs w:val="22"/>
                <w:lang w:eastAsia="uk-UA"/>
              </w:rPr>
              <w:t xml:space="preserve">  з 17 липня 2024 року </w:t>
            </w:r>
            <w:r>
              <w:rPr>
                <w:color w:val="FF0000"/>
                <w:sz w:val="24"/>
                <w:lang w:eastAsia="uk-UA"/>
              </w:rPr>
              <w:t xml:space="preserve"> </w:t>
            </w:r>
            <w:r>
              <w:rPr>
                <w:sz w:val="24"/>
                <w:lang w:eastAsia="uk-UA"/>
              </w:rPr>
              <w:t>до 16</w:t>
            </w:r>
            <w:r w:rsidRPr="004B166C">
              <w:rPr>
                <w:sz w:val="24"/>
                <w:lang w:eastAsia="uk-UA"/>
              </w:rPr>
              <w:t xml:space="preserve"> </w:t>
            </w:r>
            <w:r w:rsidRPr="004B166C">
              <w:rPr>
                <w:sz w:val="24"/>
              </w:rPr>
              <w:t>год. 0</w:t>
            </w:r>
            <w:r w:rsidRPr="004B166C">
              <w:rPr>
                <w:sz w:val="24"/>
                <w:lang w:eastAsia="uk-UA"/>
              </w:rPr>
              <w:t>0 хв. 1</w:t>
            </w:r>
            <w:r>
              <w:rPr>
                <w:sz w:val="24"/>
                <w:lang w:eastAsia="uk-UA"/>
              </w:rPr>
              <w:t xml:space="preserve">9 липня </w:t>
            </w:r>
            <w:r w:rsidRPr="004B166C">
              <w:rPr>
                <w:sz w:val="24"/>
                <w:lang w:eastAsia="uk-UA"/>
              </w:rPr>
              <w:t xml:space="preserve"> 2024 року </w:t>
            </w:r>
          </w:p>
          <w:p w:rsidR="006A6098" w:rsidRPr="00A3308B" w:rsidRDefault="006A6098" w:rsidP="009677BB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pacing w:val="-6"/>
                <w:sz w:val="24"/>
                <w:szCs w:val="24"/>
                <w:lang w:val="uk-UA" w:eastAsia="en-US"/>
              </w:rPr>
            </w:pPr>
          </w:p>
        </w:tc>
      </w:tr>
      <w:tr w:rsidR="006A6098" w:rsidRPr="00A3308B" w:rsidTr="00CB25DE">
        <w:tc>
          <w:tcPr>
            <w:tcW w:w="581" w:type="dxa"/>
            <w:gridSpan w:val="2"/>
          </w:tcPr>
          <w:p w:rsidR="006A6098" w:rsidRPr="008C6F81" w:rsidRDefault="006A6098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5</w:t>
            </w:r>
          </w:p>
        </w:tc>
        <w:tc>
          <w:tcPr>
            <w:tcW w:w="4964" w:type="dxa"/>
          </w:tcPr>
          <w:p w:rsidR="006A6098" w:rsidRPr="008C6F81" w:rsidRDefault="006A6098" w:rsidP="00A375A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10063" w:type="dxa"/>
          </w:tcPr>
          <w:p w:rsidR="00887434" w:rsidRPr="00B43AF9" w:rsidRDefault="00887434" w:rsidP="0088743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Попова Інна Давидівна</w:t>
            </w:r>
          </w:p>
          <w:p w:rsidR="00887434" w:rsidRPr="00B43AF9" w:rsidRDefault="00887434" w:rsidP="0088743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887434" w:rsidRDefault="00887434" w:rsidP="0088743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0352-52-82-06</w:t>
            </w:r>
            <w:r w:rsidRPr="00887434">
              <w:rPr>
                <w:b/>
                <w:spacing w:val="-6"/>
              </w:rPr>
              <w:t xml:space="preserve"> </w:t>
            </w:r>
            <w:r w:rsidRPr="00123DF7">
              <w:rPr>
                <w:b/>
                <w:spacing w:val="-6"/>
                <w:lang w:val="en-US"/>
              </w:rPr>
              <w:t>te</w:t>
            </w:r>
            <w:r w:rsidRPr="00123DF7">
              <w:rPr>
                <w:b/>
                <w:spacing w:val="-6"/>
              </w:rPr>
              <w:t>.</w:t>
            </w:r>
            <w:r w:rsidRPr="00123DF7">
              <w:rPr>
                <w:b/>
                <w:spacing w:val="-6"/>
                <w:lang w:val="en-US"/>
              </w:rPr>
              <w:t>hr</w:t>
            </w:r>
            <w:r w:rsidRPr="00123DF7">
              <w:rPr>
                <w:b/>
                <w:spacing w:val="-6"/>
              </w:rPr>
              <w:t>@</w:t>
            </w:r>
            <w:r w:rsidRPr="00123DF7">
              <w:rPr>
                <w:b/>
                <w:spacing w:val="-6"/>
                <w:lang w:val="en-US"/>
              </w:rPr>
              <w:t>land</w:t>
            </w:r>
            <w:r w:rsidRPr="00123DF7">
              <w:rPr>
                <w:b/>
                <w:spacing w:val="-6"/>
              </w:rPr>
              <w:t>.</w:t>
            </w:r>
            <w:r w:rsidRPr="00123DF7">
              <w:rPr>
                <w:b/>
                <w:spacing w:val="-6"/>
                <w:lang w:val="en-US"/>
              </w:rPr>
              <w:t>gov</w:t>
            </w:r>
            <w:r w:rsidRPr="00123DF7">
              <w:rPr>
                <w:b/>
                <w:spacing w:val="-6"/>
              </w:rPr>
              <w:t>.</w:t>
            </w:r>
            <w:r w:rsidRPr="00123DF7">
              <w:rPr>
                <w:b/>
                <w:spacing w:val="-6"/>
                <w:lang w:val="en-US"/>
              </w:rPr>
              <w:t>ua</w:t>
            </w:r>
            <w:r w:rsidRPr="00123DF7">
              <w:rPr>
                <w:b/>
              </w:rPr>
              <w:t>:</w:t>
            </w:r>
          </w:p>
          <w:p w:rsidR="006A6098" w:rsidRPr="00B839BF" w:rsidRDefault="006A6098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</w:tc>
      </w:tr>
      <w:tr w:rsidR="006A6098" w:rsidRPr="00A3308B" w:rsidTr="00CB25DE">
        <w:tc>
          <w:tcPr>
            <w:tcW w:w="15608" w:type="dxa"/>
            <w:gridSpan w:val="4"/>
          </w:tcPr>
          <w:p w:rsidR="006A6098" w:rsidRPr="00A3308B" w:rsidRDefault="006A6098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t>Кваліфікаційні вимоги</w:t>
            </w:r>
          </w:p>
        </w:tc>
      </w:tr>
      <w:tr w:rsidR="006A6098" w:rsidRPr="00A3308B" w:rsidTr="00CB25DE">
        <w:tc>
          <w:tcPr>
            <w:tcW w:w="581" w:type="dxa"/>
            <w:gridSpan w:val="2"/>
          </w:tcPr>
          <w:p w:rsidR="006A6098" w:rsidRPr="008C6F81" w:rsidRDefault="006A6098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1</w:t>
            </w:r>
          </w:p>
        </w:tc>
        <w:tc>
          <w:tcPr>
            <w:tcW w:w="4964" w:type="dxa"/>
          </w:tcPr>
          <w:p w:rsidR="006A6098" w:rsidRPr="008C6F81" w:rsidRDefault="006A6098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63" w:type="dxa"/>
          </w:tcPr>
          <w:p w:rsidR="006A6098" w:rsidRPr="00015A35" w:rsidRDefault="006A6098" w:rsidP="00D60C0E">
            <w:pPr>
              <w:ind w:firstLine="0"/>
              <w:rPr>
                <w:sz w:val="24"/>
              </w:rPr>
            </w:pPr>
            <w:r w:rsidRPr="009E723F">
              <w:rPr>
                <w:sz w:val="24"/>
              </w:rPr>
              <w:t xml:space="preserve"> </w:t>
            </w:r>
            <w:r w:rsidRPr="00015A35">
              <w:rPr>
                <w:color w:val="000000"/>
                <w:sz w:val="24"/>
                <w:lang w:eastAsia="uk-UA"/>
              </w:rPr>
              <w:t>вища освіта за освітнім ступенем не нижче бакалавра, молодшого бакалавра</w:t>
            </w:r>
          </w:p>
        </w:tc>
      </w:tr>
      <w:tr w:rsidR="006A6098" w:rsidRPr="00A3308B" w:rsidTr="00CB25DE">
        <w:tc>
          <w:tcPr>
            <w:tcW w:w="581" w:type="dxa"/>
            <w:gridSpan w:val="2"/>
          </w:tcPr>
          <w:p w:rsidR="006A6098" w:rsidRPr="008C6F81" w:rsidRDefault="006A6098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6A6098" w:rsidRPr="008C6F81" w:rsidRDefault="006A6098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63" w:type="dxa"/>
          </w:tcPr>
          <w:p w:rsidR="006A6098" w:rsidRPr="00EE24ED" w:rsidRDefault="006A6098" w:rsidP="0090158D">
            <w:pPr>
              <w:ind w:firstLine="0"/>
              <w:rPr>
                <w:sz w:val="22"/>
              </w:rPr>
            </w:pPr>
            <w:r w:rsidRPr="009E723F">
              <w:rPr>
                <w:color w:val="000000"/>
                <w:sz w:val="24"/>
                <w:lang w:eastAsia="uk-UA"/>
              </w:rPr>
              <w:t xml:space="preserve">вища </w:t>
            </w:r>
            <w:r>
              <w:rPr>
                <w:color w:val="000000"/>
                <w:sz w:val="24"/>
                <w:lang w:eastAsia="uk-UA"/>
              </w:rPr>
              <w:t xml:space="preserve">землевпорядна або юридична </w:t>
            </w:r>
            <w:r w:rsidRPr="009E723F">
              <w:rPr>
                <w:color w:val="000000"/>
                <w:sz w:val="24"/>
                <w:lang w:eastAsia="uk-UA"/>
              </w:rPr>
              <w:t xml:space="preserve">освіта </w:t>
            </w:r>
            <w:r>
              <w:rPr>
                <w:color w:val="000000"/>
                <w:sz w:val="24"/>
                <w:lang w:eastAsia="uk-UA"/>
              </w:rPr>
              <w:t>та стаж землевпорядної або юридичної роботи не менш як два роки</w:t>
            </w:r>
          </w:p>
        </w:tc>
      </w:tr>
      <w:tr w:rsidR="006A6098" w:rsidRPr="00A3308B" w:rsidTr="00CB25DE">
        <w:tc>
          <w:tcPr>
            <w:tcW w:w="581" w:type="dxa"/>
            <w:gridSpan w:val="2"/>
          </w:tcPr>
          <w:p w:rsidR="006A6098" w:rsidRPr="008C6F81" w:rsidRDefault="006A6098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6A6098" w:rsidRPr="008C6F81" w:rsidRDefault="006A6098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63" w:type="dxa"/>
          </w:tcPr>
          <w:p w:rsidR="006A6098" w:rsidRPr="00EE24ED" w:rsidRDefault="006A6098" w:rsidP="00FB2B1E">
            <w:pPr>
              <w:ind w:firstLine="0"/>
              <w:rPr>
                <w:sz w:val="22"/>
              </w:rPr>
            </w:pPr>
            <w:r w:rsidRPr="00EE24ED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6A6098" w:rsidRPr="00A3308B" w:rsidTr="00CB25DE">
        <w:tc>
          <w:tcPr>
            <w:tcW w:w="15608" w:type="dxa"/>
            <w:gridSpan w:val="4"/>
            <w:vAlign w:val="center"/>
          </w:tcPr>
          <w:p w:rsidR="006A6098" w:rsidRPr="00A3308B" w:rsidRDefault="006A6098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6A6098" w:rsidRPr="00A3308B" w:rsidTr="00BF4CCD">
        <w:tc>
          <w:tcPr>
            <w:tcW w:w="15608" w:type="dxa"/>
            <w:gridSpan w:val="4"/>
            <w:tcBorders>
              <w:right w:val="nil"/>
            </w:tcBorders>
            <w:vAlign w:val="center"/>
          </w:tcPr>
          <w:p w:rsidR="006A6098" w:rsidRPr="00BF4CCD" w:rsidRDefault="006A6098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6A6098" w:rsidRPr="00A3308B" w:rsidTr="00BF4CCD">
        <w:tc>
          <w:tcPr>
            <w:tcW w:w="555" w:type="dxa"/>
            <w:tcBorders>
              <w:right w:val="nil"/>
            </w:tcBorders>
          </w:tcPr>
          <w:p w:rsidR="006A6098" w:rsidRPr="00BB5CDF" w:rsidRDefault="006A6098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53" w:type="dxa"/>
            <w:gridSpan w:val="3"/>
            <w:tcBorders>
              <w:right w:val="nil"/>
            </w:tcBorders>
          </w:tcPr>
          <w:p w:rsidR="006A6098" w:rsidRPr="00015A35" w:rsidRDefault="006A6098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 xml:space="preserve"> </w:t>
            </w:r>
            <w:r w:rsidRPr="00AD4E7E">
              <w:rPr>
                <w:sz w:val="24"/>
              </w:rPr>
              <w:t>Вміння працювати з інформацією</w:t>
            </w:r>
          </w:p>
        </w:tc>
      </w:tr>
      <w:tr w:rsidR="006A6098" w:rsidRPr="00A3308B" w:rsidTr="00BF4CCD">
        <w:tc>
          <w:tcPr>
            <w:tcW w:w="555" w:type="dxa"/>
          </w:tcPr>
          <w:p w:rsidR="006A6098" w:rsidRPr="00BB5CDF" w:rsidRDefault="006A6098" w:rsidP="00201465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>2</w:t>
            </w:r>
          </w:p>
        </w:tc>
        <w:tc>
          <w:tcPr>
            <w:tcW w:w="15053" w:type="dxa"/>
            <w:gridSpan w:val="3"/>
          </w:tcPr>
          <w:p w:rsidR="006A6098" w:rsidRPr="00015A35" w:rsidRDefault="006A6098" w:rsidP="00201465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 xml:space="preserve"> </w:t>
            </w:r>
            <w:r w:rsidRPr="00AD4E7E">
              <w:rPr>
                <w:sz w:val="24"/>
              </w:rPr>
              <w:t>Орієнтація на досягнення кінцевих результатів</w:t>
            </w:r>
          </w:p>
        </w:tc>
      </w:tr>
      <w:tr w:rsidR="006A6098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098" w:rsidRPr="00BB5CDF" w:rsidRDefault="006A6098" w:rsidP="00CB25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r w:rsidRPr="00BB5CDF">
              <w:rPr>
                <w:spacing w:val="-6"/>
                <w:lang w:val="uk-UA" w:eastAsia="en-US"/>
              </w:rPr>
              <w:t>3</w:t>
            </w:r>
          </w:p>
        </w:tc>
        <w:tc>
          <w:tcPr>
            <w:tcW w:w="15053" w:type="dxa"/>
            <w:gridSpan w:val="3"/>
          </w:tcPr>
          <w:p w:rsidR="006A6098" w:rsidRPr="00BB5CDF" w:rsidRDefault="006A6098" w:rsidP="00CB25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proofErr w:type="spellStart"/>
            <w:r w:rsidRPr="00AD4E7E">
              <w:t>Вміння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вирішувати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комплексні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завдання</w:t>
            </w:r>
            <w:proofErr w:type="spellEnd"/>
          </w:p>
        </w:tc>
      </w:tr>
      <w:tr w:rsidR="006A6098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098" w:rsidRPr="00BB5CDF" w:rsidRDefault="006A6098" w:rsidP="00B9668F">
            <w:pPr>
              <w:ind w:firstLine="0"/>
              <w:jc w:val="left"/>
              <w:rPr>
                <w:spacing w:val="-4"/>
                <w:sz w:val="24"/>
              </w:rPr>
            </w:pPr>
            <w:r w:rsidRPr="00BB5CDF">
              <w:rPr>
                <w:spacing w:val="-4"/>
                <w:sz w:val="24"/>
              </w:rPr>
              <w:t>4</w:t>
            </w:r>
          </w:p>
        </w:tc>
        <w:tc>
          <w:tcPr>
            <w:tcW w:w="15053" w:type="dxa"/>
            <w:gridSpan w:val="3"/>
          </w:tcPr>
          <w:p w:rsidR="006A6098" w:rsidRPr="00BB5CDF" w:rsidRDefault="006A6098" w:rsidP="00B9668F">
            <w:pPr>
              <w:ind w:firstLine="0"/>
              <w:jc w:val="left"/>
              <w:rPr>
                <w:spacing w:val="-4"/>
                <w:sz w:val="24"/>
              </w:rPr>
            </w:pPr>
            <w:r w:rsidRPr="00AD4E7E">
              <w:rPr>
                <w:sz w:val="24"/>
              </w:rPr>
              <w:t>Вміння надавати пропозиції, їх аргументувати та презентувати</w:t>
            </w:r>
          </w:p>
        </w:tc>
      </w:tr>
      <w:tr w:rsidR="006A6098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098" w:rsidRPr="00BB5CDF" w:rsidRDefault="006A6098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15053" w:type="dxa"/>
            <w:gridSpan w:val="3"/>
          </w:tcPr>
          <w:p w:rsidR="006A6098" w:rsidRPr="00AD4E7E" w:rsidRDefault="006A6098" w:rsidP="00B9668F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Оперативність</w:t>
            </w:r>
          </w:p>
        </w:tc>
      </w:tr>
      <w:tr w:rsidR="006A6098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098" w:rsidRPr="00BB5CDF" w:rsidRDefault="006A6098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15053" w:type="dxa"/>
            <w:gridSpan w:val="3"/>
          </w:tcPr>
          <w:p w:rsidR="006A6098" w:rsidRPr="00AD4E7E" w:rsidRDefault="006A6098" w:rsidP="00B9668F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</w:tbl>
    <w:p w:rsidR="006A6098" w:rsidRPr="00A3308B" w:rsidRDefault="006A6098" w:rsidP="00201465"/>
    <w:sectPr w:rsidR="006A6098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 w15:restartNumberingAfterBreak="0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8"/>
    <w:rsid w:val="00015A35"/>
    <w:rsid w:val="000300BF"/>
    <w:rsid w:val="00031671"/>
    <w:rsid w:val="00035362"/>
    <w:rsid w:val="00035843"/>
    <w:rsid w:val="000666FF"/>
    <w:rsid w:val="00066A6F"/>
    <w:rsid w:val="00074DAD"/>
    <w:rsid w:val="0009017F"/>
    <w:rsid w:val="00092C5B"/>
    <w:rsid w:val="0009640B"/>
    <w:rsid w:val="000A37B0"/>
    <w:rsid w:val="000A4D72"/>
    <w:rsid w:val="000A60B0"/>
    <w:rsid w:val="000B6FC7"/>
    <w:rsid w:val="000B7CD7"/>
    <w:rsid w:val="000C61B3"/>
    <w:rsid w:val="000D1680"/>
    <w:rsid w:val="000D1D19"/>
    <w:rsid w:val="000D332F"/>
    <w:rsid w:val="000D4FE9"/>
    <w:rsid w:val="000E3284"/>
    <w:rsid w:val="000E37AF"/>
    <w:rsid w:val="000F1525"/>
    <w:rsid w:val="00106518"/>
    <w:rsid w:val="001133C3"/>
    <w:rsid w:val="0011782C"/>
    <w:rsid w:val="001323BD"/>
    <w:rsid w:val="001335DC"/>
    <w:rsid w:val="00136A3A"/>
    <w:rsid w:val="00147BCD"/>
    <w:rsid w:val="00163FAB"/>
    <w:rsid w:val="001707F8"/>
    <w:rsid w:val="00182CC7"/>
    <w:rsid w:val="001949F0"/>
    <w:rsid w:val="001A4AAB"/>
    <w:rsid w:val="001A5DCD"/>
    <w:rsid w:val="001A799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5471"/>
    <w:rsid w:val="00217365"/>
    <w:rsid w:val="00220B99"/>
    <w:rsid w:val="00236121"/>
    <w:rsid w:val="00257F44"/>
    <w:rsid w:val="00266421"/>
    <w:rsid w:val="002664F3"/>
    <w:rsid w:val="002745EA"/>
    <w:rsid w:val="00281872"/>
    <w:rsid w:val="002825CE"/>
    <w:rsid w:val="002A5E18"/>
    <w:rsid w:val="002D0468"/>
    <w:rsid w:val="002D1CFD"/>
    <w:rsid w:val="002D7B06"/>
    <w:rsid w:val="002F34F7"/>
    <w:rsid w:val="00300F56"/>
    <w:rsid w:val="00304282"/>
    <w:rsid w:val="00313C62"/>
    <w:rsid w:val="003211C5"/>
    <w:rsid w:val="003231E2"/>
    <w:rsid w:val="00326BAC"/>
    <w:rsid w:val="00340D92"/>
    <w:rsid w:val="0034318F"/>
    <w:rsid w:val="0034363A"/>
    <w:rsid w:val="00347940"/>
    <w:rsid w:val="0035010A"/>
    <w:rsid w:val="003502F4"/>
    <w:rsid w:val="003545F1"/>
    <w:rsid w:val="0037317F"/>
    <w:rsid w:val="003748F9"/>
    <w:rsid w:val="0039141A"/>
    <w:rsid w:val="00397A7E"/>
    <w:rsid w:val="003A5384"/>
    <w:rsid w:val="003C66BE"/>
    <w:rsid w:val="003C70A6"/>
    <w:rsid w:val="003C7E36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2579E"/>
    <w:rsid w:val="00432255"/>
    <w:rsid w:val="00437095"/>
    <w:rsid w:val="00447AAA"/>
    <w:rsid w:val="004507F8"/>
    <w:rsid w:val="004541FD"/>
    <w:rsid w:val="004667A6"/>
    <w:rsid w:val="004709C9"/>
    <w:rsid w:val="00480392"/>
    <w:rsid w:val="004832A8"/>
    <w:rsid w:val="0048491E"/>
    <w:rsid w:val="00497640"/>
    <w:rsid w:val="004B0AEA"/>
    <w:rsid w:val="004B7BCE"/>
    <w:rsid w:val="004E2D01"/>
    <w:rsid w:val="004E61B7"/>
    <w:rsid w:val="004F292E"/>
    <w:rsid w:val="0050425A"/>
    <w:rsid w:val="00515FC7"/>
    <w:rsid w:val="00524B7C"/>
    <w:rsid w:val="005251CC"/>
    <w:rsid w:val="005361A7"/>
    <w:rsid w:val="0053725E"/>
    <w:rsid w:val="0053792B"/>
    <w:rsid w:val="00550B81"/>
    <w:rsid w:val="00566604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8447A"/>
    <w:rsid w:val="00690A49"/>
    <w:rsid w:val="00693848"/>
    <w:rsid w:val="006A397D"/>
    <w:rsid w:val="006A57BE"/>
    <w:rsid w:val="006A6098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5664D"/>
    <w:rsid w:val="007645C2"/>
    <w:rsid w:val="007658DF"/>
    <w:rsid w:val="007768A3"/>
    <w:rsid w:val="0078372B"/>
    <w:rsid w:val="007A2ED8"/>
    <w:rsid w:val="007A7879"/>
    <w:rsid w:val="007B7C4B"/>
    <w:rsid w:val="007C7146"/>
    <w:rsid w:val="007D47B6"/>
    <w:rsid w:val="007E0A15"/>
    <w:rsid w:val="007E1A0E"/>
    <w:rsid w:val="007E5324"/>
    <w:rsid w:val="007E5A34"/>
    <w:rsid w:val="007F0308"/>
    <w:rsid w:val="007F1A56"/>
    <w:rsid w:val="008151F5"/>
    <w:rsid w:val="00825B0D"/>
    <w:rsid w:val="008343BD"/>
    <w:rsid w:val="00841545"/>
    <w:rsid w:val="00847F82"/>
    <w:rsid w:val="008509CC"/>
    <w:rsid w:val="008521E3"/>
    <w:rsid w:val="0087149E"/>
    <w:rsid w:val="00874C73"/>
    <w:rsid w:val="0087602A"/>
    <w:rsid w:val="008768BE"/>
    <w:rsid w:val="00887434"/>
    <w:rsid w:val="00887A13"/>
    <w:rsid w:val="008900BF"/>
    <w:rsid w:val="00890E3B"/>
    <w:rsid w:val="00890FA3"/>
    <w:rsid w:val="00892EF6"/>
    <w:rsid w:val="008A7AB8"/>
    <w:rsid w:val="008C6F81"/>
    <w:rsid w:val="008D4BFB"/>
    <w:rsid w:val="008D534E"/>
    <w:rsid w:val="008D5931"/>
    <w:rsid w:val="008E1AD7"/>
    <w:rsid w:val="008E7A87"/>
    <w:rsid w:val="008F47C2"/>
    <w:rsid w:val="0090158D"/>
    <w:rsid w:val="00901A54"/>
    <w:rsid w:val="009028FC"/>
    <w:rsid w:val="0090748D"/>
    <w:rsid w:val="0091553C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94069"/>
    <w:rsid w:val="00994ADF"/>
    <w:rsid w:val="009B6DB7"/>
    <w:rsid w:val="009C2EDF"/>
    <w:rsid w:val="009C5EF1"/>
    <w:rsid w:val="009C774B"/>
    <w:rsid w:val="009D1F88"/>
    <w:rsid w:val="009E3A5A"/>
    <w:rsid w:val="009E723F"/>
    <w:rsid w:val="009F4963"/>
    <w:rsid w:val="00A0103B"/>
    <w:rsid w:val="00A0496C"/>
    <w:rsid w:val="00A20278"/>
    <w:rsid w:val="00A31507"/>
    <w:rsid w:val="00A3308B"/>
    <w:rsid w:val="00A375AB"/>
    <w:rsid w:val="00A71AF6"/>
    <w:rsid w:val="00A7316D"/>
    <w:rsid w:val="00A76C42"/>
    <w:rsid w:val="00A77BA2"/>
    <w:rsid w:val="00AB2E57"/>
    <w:rsid w:val="00AD2726"/>
    <w:rsid w:val="00AD4E7E"/>
    <w:rsid w:val="00AE7B97"/>
    <w:rsid w:val="00AF2313"/>
    <w:rsid w:val="00B016A4"/>
    <w:rsid w:val="00B131A3"/>
    <w:rsid w:val="00B2049B"/>
    <w:rsid w:val="00B20D35"/>
    <w:rsid w:val="00B2340B"/>
    <w:rsid w:val="00B23FEF"/>
    <w:rsid w:val="00B35E13"/>
    <w:rsid w:val="00B37091"/>
    <w:rsid w:val="00B40344"/>
    <w:rsid w:val="00B425F2"/>
    <w:rsid w:val="00B43AF9"/>
    <w:rsid w:val="00B50F5A"/>
    <w:rsid w:val="00B76102"/>
    <w:rsid w:val="00B81A1C"/>
    <w:rsid w:val="00B839BF"/>
    <w:rsid w:val="00B9668F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7A79"/>
    <w:rsid w:val="00C70425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104F0"/>
    <w:rsid w:val="00D14930"/>
    <w:rsid w:val="00D17D89"/>
    <w:rsid w:val="00D4566B"/>
    <w:rsid w:val="00D60178"/>
    <w:rsid w:val="00D60C0E"/>
    <w:rsid w:val="00D91591"/>
    <w:rsid w:val="00D93C0C"/>
    <w:rsid w:val="00DA0E7B"/>
    <w:rsid w:val="00DA7DE3"/>
    <w:rsid w:val="00DB42A4"/>
    <w:rsid w:val="00DC1992"/>
    <w:rsid w:val="00DC243F"/>
    <w:rsid w:val="00DC41F1"/>
    <w:rsid w:val="00DD04B1"/>
    <w:rsid w:val="00DE07E5"/>
    <w:rsid w:val="00DE55E6"/>
    <w:rsid w:val="00DE5B95"/>
    <w:rsid w:val="00DF6FED"/>
    <w:rsid w:val="00E011D3"/>
    <w:rsid w:val="00E02F1A"/>
    <w:rsid w:val="00E13DE7"/>
    <w:rsid w:val="00E20B24"/>
    <w:rsid w:val="00E3382A"/>
    <w:rsid w:val="00E35080"/>
    <w:rsid w:val="00E45948"/>
    <w:rsid w:val="00E45C56"/>
    <w:rsid w:val="00E6013E"/>
    <w:rsid w:val="00E8081D"/>
    <w:rsid w:val="00E96B85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655F9"/>
    <w:rsid w:val="00F8478D"/>
    <w:rsid w:val="00F966D9"/>
    <w:rsid w:val="00F97BDD"/>
    <w:rsid w:val="00FA0FB8"/>
    <w:rsid w:val="00FA5A67"/>
    <w:rsid w:val="00FB2B1E"/>
    <w:rsid w:val="00FD3C03"/>
    <w:rsid w:val="00FD5330"/>
    <w:rsid w:val="00FE05AB"/>
    <w:rsid w:val="00FE1339"/>
    <w:rsid w:val="00FE215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2738B3-7662-4AAA-83CF-2F3E385C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99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4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3088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zmi-pc</cp:lastModifiedBy>
  <cp:revision>2</cp:revision>
  <cp:lastPrinted>2021-07-08T07:19:00Z</cp:lastPrinted>
  <dcterms:created xsi:type="dcterms:W3CDTF">2024-07-17T10:57:00Z</dcterms:created>
  <dcterms:modified xsi:type="dcterms:W3CDTF">2024-07-17T10:57:00Z</dcterms:modified>
</cp:coreProperties>
</file>